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17E26" w14:textId="77777777" w:rsidR="00856DBE" w:rsidRPr="00856DBE" w:rsidRDefault="00856DBE" w:rsidP="0057550C">
      <w:pPr>
        <w:jc w:val="both"/>
        <w:rPr>
          <w:b/>
          <w:bCs/>
        </w:rPr>
      </w:pPr>
      <w:r w:rsidRPr="00856DBE">
        <w:rPr>
          <w:b/>
          <w:bCs/>
        </w:rPr>
        <w:t>Gender Equal Pay Statement</w:t>
      </w:r>
    </w:p>
    <w:p w14:paraId="129C2E96" w14:textId="51120A8C" w:rsidR="00856DBE" w:rsidRDefault="00856DBE" w:rsidP="0057550C">
      <w:pPr>
        <w:jc w:val="both"/>
      </w:pPr>
      <w:r>
        <w:t>This statement covers all staff employed by the University of St Andrews and articulates the commitment of the University to ensure that staff receive equal pay for work of equal value.</w:t>
      </w:r>
    </w:p>
    <w:p w14:paraId="25D2A75B" w14:textId="4341EC45" w:rsidR="00856DBE" w:rsidRDefault="00856DBE" w:rsidP="0057550C">
      <w:pPr>
        <w:jc w:val="both"/>
      </w:pPr>
      <w:r>
        <w:t>In line with the University’s Equality and Diversity Inclusion Policy, the University supports and promotes equality of opportunity for all staff and believes as part of this ethos that staff should receive equal pay for the same or broadly similar work, regardless of their ‘protected characteristic’ under the Equality Act (2010), political affiliation or union activity.</w:t>
      </w:r>
    </w:p>
    <w:p w14:paraId="58D5EC49" w14:textId="494877C6" w:rsidR="00856DBE" w:rsidRDefault="00856DBE" w:rsidP="0057550C">
      <w:pPr>
        <w:jc w:val="both"/>
      </w:pPr>
      <w:r>
        <w:t xml:space="preserve">To achieve equal pay for staff doing equal work, the University will operate a pay system, which is transparent, based on objective criteria and free from unlawful bias. The University uses the HERA (Higher Education Role Analysis) system to assist with determining equal pay. </w:t>
      </w:r>
    </w:p>
    <w:p w14:paraId="6FE2C2CB" w14:textId="18729200" w:rsidR="00856DBE" w:rsidRDefault="00856DBE" w:rsidP="0057550C">
      <w:pPr>
        <w:jc w:val="both"/>
      </w:pPr>
      <w:r>
        <w:t xml:space="preserve">As reflected in the </w:t>
      </w:r>
      <w:hyperlink r:id="rId5" w:history="1">
        <w:r w:rsidRPr="001A693C">
          <w:rPr>
            <w:rStyle w:val="Hyperlink"/>
          </w:rPr>
          <w:t>Equality Mainstreaming Report (April 2025)</w:t>
        </w:r>
      </w:hyperlink>
      <w:r w:rsidRPr="001A693C">
        <w:t>,</w:t>
      </w:r>
      <w:r>
        <w:t xml:space="preserve"> the gender balance of </w:t>
      </w:r>
      <w:r w:rsidR="0021619C">
        <w:t xml:space="preserve">the </w:t>
      </w:r>
      <w:r>
        <w:t xml:space="preserve">staff </w:t>
      </w:r>
      <w:r w:rsidR="00163EF7">
        <w:t xml:space="preserve">population </w:t>
      </w:r>
      <w:r>
        <w:t>is 47.8% Men and 52.2</w:t>
      </w:r>
      <w:r w:rsidR="00F64B9F">
        <w:t>%</w:t>
      </w:r>
      <w:r>
        <w:t xml:space="preserve"> </w:t>
      </w:r>
      <w:r w:rsidR="00F64B9F">
        <w:t>Women</w:t>
      </w:r>
      <w:r>
        <w:t>.</w:t>
      </w:r>
      <w:r w:rsidR="00BB43A3">
        <w:t xml:space="preserve"> </w:t>
      </w:r>
      <w:r w:rsidR="00D237F4">
        <w:t xml:space="preserve">The data also reflects a higher concentration of women in Grades </w:t>
      </w:r>
      <w:r w:rsidR="004104FA">
        <w:t xml:space="preserve">1, 3, </w:t>
      </w:r>
      <w:r w:rsidR="00633798">
        <w:t xml:space="preserve">and </w:t>
      </w:r>
      <w:r w:rsidR="004104FA">
        <w:t>4</w:t>
      </w:r>
      <w:r w:rsidR="6971CCD8">
        <w:t xml:space="preserve"> </w:t>
      </w:r>
      <w:r w:rsidR="4D917890">
        <w:t>and a growing proportion of women in Grade</w:t>
      </w:r>
      <w:r w:rsidR="68366322">
        <w:t>s 7 and</w:t>
      </w:r>
      <w:r w:rsidR="4D917890">
        <w:t xml:space="preserve"> 9. </w:t>
      </w:r>
      <w:r w:rsidR="00D3585D">
        <w:t xml:space="preserve"> </w:t>
      </w:r>
      <w:r w:rsidR="00FD66A2">
        <w:t xml:space="preserve"> </w:t>
      </w:r>
    </w:p>
    <w:p w14:paraId="30DFF8BC" w14:textId="06E95C74" w:rsidR="10E2923A" w:rsidRDefault="10E2923A" w:rsidP="14892E53">
      <w:pPr>
        <w:spacing w:line="276" w:lineRule="auto"/>
        <w:jc w:val="both"/>
      </w:pPr>
      <w:r w:rsidRPr="001A693C">
        <w:rPr>
          <w:rFonts w:ascii="Aptos" w:eastAsia="Aptos" w:hAnsi="Aptos" w:cs="Aptos"/>
        </w:rPr>
        <w:t xml:space="preserve">In its </w:t>
      </w:r>
      <w:hyperlink r:id="rId6" w:history="1">
        <w:r w:rsidRPr="001A693C">
          <w:rPr>
            <w:rStyle w:val="Hyperlink"/>
            <w:rFonts w:ascii="Aptos" w:eastAsia="Aptos" w:hAnsi="Aptos" w:cs="Aptos"/>
          </w:rPr>
          <w:t>People Strategy (2023-2027)</w:t>
        </w:r>
      </w:hyperlink>
      <w:r w:rsidRPr="14892E53">
        <w:rPr>
          <w:rFonts w:ascii="Aptos" w:eastAsia="Aptos" w:hAnsi="Aptos" w:cs="Aptos"/>
        </w:rPr>
        <w:t xml:space="preserve"> the University commits to implementing a strategy to reward people fairly within transparent and appropriate remuneration frameworks. </w:t>
      </w:r>
      <w:r w:rsidR="2BAFC517" w:rsidRPr="14892E53">
        <w:rPr>
          <w:rFonts w:ascii="Aptos" w:eastAsia="Aptos" w:hAnsi="Aptos" w:cs="Aptos"/>
        </w:rPr>
        <w:t>Specific to gender,</w:t>
      </w:r>
      <w:r w:rsidRPr="14892E53">
        <w:rPr>
          <w:rFonts w:ascii="Aptos" w:eastAsia="Aptos" w:hAnsi="Aptos" w:cs="Aptos"/>
        </w:rPr>
        <w:t xml:space="preserve"> in its </w:t>
      </w:r>
      <w:hyperlink r:id="rId7" w:history="1">
        <w:r w:rsidRPr="001A693C">
          <w:rPr>
            <w:rStyle w:val="Hyperlink"/>
            <w:rFonts w:ascii="Aptos" w:eastAsia="Aptos" w:hAnsi="Aptos" w:cs="Aptos"/>
          </w:rPr>
          <w:t>Athena Swan Action Plan (2024)</w:t>
        </w:r>
      </w:hyperlink>
      <w:r w:rsidRPr="14892E53">
        <w:rPr>
          <w:rFonts w:ascii="Aptos" w:eastAsia="Aptos" w:hAnsi="Aptos" w:cs="Aptos"/>
        </w:rPr>
        <w:t xml:space="preserve"> the University commits to developing and implementing a costed proposal to address the </w:t>
      </w:r>
      <w:r w:rsidR="028D180B" w:rsidRPr="14892E53">
        <w:rPr>
          <w:rFonts w:ascii="Aptos" w:eastAsia="Aptos" w:hAnsi="Aptos" w:cs="Aptos"/>
        </w:rPr>
        <w:t>g</w:t>
      </w:r>
      <w:r w:rsidRPr="14892E53">
        <w:rPr>
          <w:rFonts w:ascii="Aptos" w:eastAsia="Aptos" w:hAnsi="Aptos" w:cs="Aptos"/>
        </w:rPr>
        <w:t xml:space="preserve">ender </w:t>
      </w:r>
      <w:r w:rsidR="3FB87A17" w:rsidRPr="14892E53">
        <w:rPr>
          <w:rFonts w:ascii="Aptos" w:eastAsia="Aptos" w:hAnsi="Aptos" w:cs="Aptos"/>
        </w:rPr>
        <w:t>p</w:t>
      </w:r>
      <w:r w:rsidRPr="14892E53">
        <w:rPr>
          <w:rFonts w:ascii="Aptos" w:eastAsia="Aptos" w:hAnsi="Aptos" w:cs="Aptos"/>
        </w:rPr>
        <w:t>a</w:t>
      </w:r>
      <w:r w:rsidR="6144A248" w:rsidRPr="14892E53">
        <w:rPr>
          <w:rFonts w:ascii="Aptos" w:eastAsia="Aptos" w:hAnsi="Aptos" w:cs="Aptos"/>
        </w:rPr>
        <w:t>y g</w:t>
      </w:r>
      <w:r w:rsidRPr="14892E53">
        <w:rPr>
          <w:rFonts w:ascii="Aptos" w:eastAsia="Aptos" w:hAnsi="Aptos" w:cs="Aptos"/>
        </w:rPr>
        <w:t>ap. This will be in addition to the University continuing to:</w:t>
      </w:r>
    </w:p>
    <w:p w14:paraId="62015E1E" w14:textId="47AF1948" w:rsidR="10E2923A" w:rsidRDefault="10E2923A" w:rsidP="14892E53">
      <w:pPr>
        <w:pStyle w:val="ListParagraph"/>
        <w:numPr>
          <w:ilvl w:val="0"/>
          <w:numId w:val="1"/>
        </w:numPr>
        <w:spacing w:after="0" w:line="276" w:lineRule="auto"/>
        <w:jc w:val="both"/>
        <w:rPr>
          <w:rFonts w:ascii="Aptos" w:eastAsia="Aptos" w:hAnsi="Aptos" w:cs="Aptos"/>
        </w:rPr>
      </w:pPr>
      <w:r w:rsidRPr="14892E53">
        <w:rPr>
          <w:rFonts w:ascii="Aptos" w:eastAsia="Aptos" w:hAnsi="Aptos" w:cs="Aptos"/>
        </w:rPr>
        <w:t xml:space="preserve">Investigate grades and occupations where there are unequal pay gaps by </w:t>
      </w:r>
      <w:r w:rsidR="340D8515" w:rsidRPr="14892E53">
        <w:rPr>
          <w:rFonts w:ascii="Aptos" w:eastAsia="Aptos" w:hAnsi="Aptos" w:cs="Aptos"/>
        </w:rPr>
        <w:t>gender</w:t>
      </w:r>
      <w:r w:rsidRPr="14892E53">
        <w:rPr>
          <w:rFonts w:ascii="Aptos" w:eastAsia="Aptos" w:hAnsi="Aptos" w:cs="Aptos"/>
        </w:rPr>
        <w:t xml:space="preserve"> to determine the cause</w:t>
      </w:r>
      <w:r w:rsidR="35314716" w:rsidRPr="14892E53">
        <w:rPr>
          <w:rFonts w:ascii="Aptos" w:eastAsia="Aptos" w:hAnsi="Aptos" w:cs="Aptos"/>
        </w:rPr>
        <w:t>s</w:t>
      </w:r>
      <w:r w:rsidRPr="14892E53">
        <w:rPr>
          <w:rFonts w:ascii="Aptos" w:eastAsia="Aptos" w:hAnsi="Aptos" w:cs="Aptos"/>
        </w:rPr>
        <w:t xml:space="preserve"> and design strategies to remove the barriers identified.</w:t>
      </w:r>
    </w:p>
    <w:p w14:paraId="4595F645" w14:textId="6EE6C6E2" w:rsidR="10E2923A" w:rsidRDefault="10E2923A" w:rsidP="14892E53">
      <w:pPr>
        <w:pStyle w:val="ListParagraph"/>
        <w:numPr>
          <w:ilvl w:val="0"/>
          <w:numId w:val="1"/>
        </w:numPr>
        <w:spacing w:after="0" w:line="276" w:lineRule="auto"/>
        <w:jc w:val="both"/>
        <w:rPr>
          <w:rFonts w:ascii="Aptos" w:eastAsia="Aptos" w:hAnsi="Aptos" w:cs="Aptos"/>
        </w:rPr>
      </w:pPr>
      <w:r w:rsidRPr="14892E53">
        <w:rPr>
          <w:rFonts w:ascii="Aptos" w:eastAsia="Aptos" w:hAnsi="Aptos" w:cs="Aptos"/>
        </w:rPr>
        <w:t>Ensure adherence to the University’s Starting Salary Policy.</w:t>
      </w:r>
    </w:p>
    <w:p w14:paraId="2B72A808" w14:textId="50526DAA" w:rsidR="10E2923A" w:rsidRDefault="10E2923A" w:rsidP="14892E53">
      <w:pPr>
        <w:pStyle w:val="ListParagraph"/>
        <w:numPr>
          <w:ilvl w:val="0"/>
          <w:numId w:val="1"/>
        </w:numPr>
        <w:spacing w:after="0" w:line="276" w:lineRule="auto"/>
        <w:jc w:val="both"/>
        <w:rPr>
          <w:rFonts w:ascii="Aptos" w:eastAsia="Aptos" w:hAnsi="Aptos" w:cs="Aptos"/>
        </w:rPr>
      </w:pPr>
      <w:r w:rsidRPr="14892E53">
        <w:rPr>
          <w:rFonts w:ascii="Aptos" w:eastAsia="Aptos" w:hAnsi="Aptos" w:cs="Aptos"/>
        </w:rPr>
        <w:t xml:space="preserve">Conduct </w:t>
      </w:r>
      <w:r w:rsidR="2F307C44" w:rsidRPr="14892E53">
        <w:rPr>
          <w:rFonts w:ascii="Aptos" w:eastAsia="Aptos" w:hAnsi="Aptos" w:cs="Aptos"/>
        </w:rPr>
        <w:t>gender</w:t>
      </w:r>
      <w:r w:rsidRPr="14892E53">
        <w:rPr>
          <w:rFonts w:ascii="Aptos" w:eastAsia="Aptos" w:hAnsi="Aptos" w:cs="Aptos"/>
        </w:rPr>
        <w:t xml:space="preserve"> equal pay analysis on an annual basis with findings reported to the Principal’s Office.</w:t>
      </w:r>
    </w:p>
    <w:p w14:paraId="238DD8AD" w14:textId="11690DDC" w:rsidR="10E2923A" w:rsidRDefault="10E2923A" w:rsidP="14892E53">
      <w:pPr>
        <w:pStyle w:val="ListParagraph"/>
        <w:numPr>
          <w:ilvl w:val="0"/>
          <w:numId w:val="1"/>
        </w:numPr>
        <w:spacing w:after="0" w:line="276" w:lineRule="auto"/>
        <w:jc w:val="both"/>
        <w:rPr>
          <w:rFonts w:ascii="Aptos" w:eastAsia="Aptos" w:hAnsi="Aptos" w:cs="Aptos"/>
        </w:rPr>
      </w:pPr>
      <w:r w:rsidRPr="14892E53">
        <w:rPr>
          <w:rFonts w:ascii="Aptos" w:eastAsia="Aptos" w:hAnsi="Aptos" w:cs="Aptos"/>
        </w:rPr>
        <w:t>Inform employees of how their own pay is determined.</w:t>
      </w:r>
    </w:p>
    <w:p w14:paraId="29170324" w14:textId="183E3A71" w:rsidR="10E2923A" w:rsidRDefault="10E2923A" w:rsidP="14892E53">
      <w:pPr>
        <w:pStyle w:val="ListParagraph"/>
        <w:numPr>
          <w:ilvl w:val="0"/>
          <w:numId w:val="1"/>
        </w:numPr>
        <w:spacing w:after="0" w:line="276" w:lineRule="auto"/>
        <w:jc w:val="both"/>
        <w:rPr>
          <w:rFonts w:ascii="Aptos" w:eastAsia="Aptos" w:hAnsi="Aptos" w:cs="Aptos"/>
        </w:rPr>
      </w:pPr>
      <w:r w:rsidRPr="14892E53">
        <w:rPr>
          <w:rFonts w:ascii="Aptos" w:eastAsia="Aptos" w:hAnsi="Aptos" w:cs="Aptos"/>
        </w:rPr>
        <w:t>Provide training and guidance to managers involved in decisions about pay and benefits.</w:t>
      </w:r>
    </w:p>
    <w:p w14:paraId="61C2743B" w14:textId="2ECCA952" w:rsidR="79E16BFC" w:rsidRDefault="79E16BFC" w:rsidP="14892E53">
      <w:pPr>
        <w:pStyle w:val="ListParagraph"/>
        <w:numPr>
          <w:ilvl w:val="0"/>
          <w:numId w:val="1"/>
        </w:numPr>
        <w:spacing w:after="0" w:line="276" w:lineRule="auto"/>
        <w:jc w:val="both"/>
        <w:rPr>
          <w:rFonts w:ascii="Aptos" w:eastAsia="Aptos" w:hAnsi="Aptos" w:cs="Aptos"/>
        </w:rPr>
      </w:pPr>
      <w:r w:rsidRPr="14892E53">
        <w:rPr>
          <w:rFonts w:ascii="Aptos" w:eastAsia="Aptos" w:hAnsi="Aptos" w:cs="Aptos"/>
        </w:rPr>
        <w:t xml:space="preserve">Publishing </w:t>
      </w:r>
      <w:r w:rsidR="2AED49CF" w:rsidRPr="14892E53">
        <w:t xml:space="preserve">gender </w:t>
      </w:r>
      <w:bookmarkStart w:id="0" w:name="_Int_pSx5FugD"/>
      <w:proofErr w:type="gramStart"/>
      <w:r w:rsidR="2AED49CF" w:rsidRPr="14892E53">
        <w:t>pay</w:t>
      </w:r>
      <w:bookmarkEnd w:id="0"/>
      <w:proofErr w:type="gramEnd"/>
      <w:r w:rsidR="2AED49CF" w:rsidRPr="14892E53">
        <w:t xml:space="preserve"> gap information annually.</w:t>
      </w:r>
    </w:p>
    <w:p w14:paraId="48E83EE2" w14:textId="77777777" w:rsidR="0028257F" w:rsidRDefault="0028257F" w:rsidP="0057550C">
      <w:pPr>
        <w:jc w:val="both"/>
      </w:pPr>
    </w:p>
    <w:p w14:paraId="2DA256E3" w14:textId="22E511CA" w:rsidR="00856DBE" w:rsidRDefault="00856DBE" w:rsidP="0057550C">
      <w:pPr>
        <w:jc w:val="both"/>
      </w:pPr>
      <w:r>
        <w:t>Reviewed: 27 April 2017</w:t>
      </w:r>
    </w:p>
    <w:p w14:paraId="51C70BD7" w14:textId="6B9C61A3" w:rsidR="2AE4790B" w:rsidRDefault="2AE4790B" w:rsidP="14892E53">
      <w:pPr>
        <w:jc w:val="both"/>
      </w:pPr>
      <w:r>
        <w:t>Reviewed: 29 April 2021</w:t>
      </w:r>
    </w:p>
    <w:p w14:paraId="16236959" w14:textId="67257F81" w:rsidR="00856DBE" w:rsidRDefault="2AE4790B" w:rsidP="0057550C">
      <w:pPr>
        <w:jc w:val="both"/>
      </w:pPr>
      <w:r>
        <w:t>Reviewed</w:t>
      </w:r>
      <w:r w:rsidR="00856DBE">
        <w:t>: 29 April 2025</w:t>
      </w:r>
    </w:p>
    <w:sectPr w:rsidR="00856D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pSx5FugD" int2:invalidationBookmarkName="" int2:hashCode="v8leUPgo8K7NYy" int2:id="gWOI51w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005EE"/>
    <w:multiLevelType w:val="hybridMultilevel"/>
    <w:tmpl w:val="6EBA6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F806E9"/>
    <w:multiLevelType w:val="hybridMultilevel"/>
    <w:tmpl w:val="24E6DE20"/>
    <w:lvl w:ilvl="0" w:tplc="21AAD0BE">
      <w:start w:val="1"/>
      <w:numFmt w:val="decimal"/>
      <w:lvlText w:val="%1."/>
      <w:lvlJc w:val="left"/>
      <w:pPr>
        <w:ind w:left="720" w:hanging="360"/>
      </w:pPr>
    </w:lvl>
    <w:lvl w:ilvl="1" w:tplc="C32603AC">
      <w:start w:val="1"/>
      <w:numFmt w:val="lowerLetter"/>
      <w:lvlText w:val="%2."/>
      <w:lvlJc w:val="left"/>
      <w:pPr>
        <w:ind w:left="1440" w:hanging="360"/>
      </w:pPr>
    </w:lvl>
    <w:lvl w:ilvl="2" w:tplc="547EBDC6">
      <w:start w:val="1"/>
      <w:numFmt w:val="lowerRoman"/>
      <w:lvlText w:val="%3."/>
      <w:lvlJc w:val="right"/>
      <w:pPr>
        <w:ind w:left="2160" w:hanging="180"/>
      </w:pPr>
    </w:lvl>
    <w:lvl w:ilvl="3" w:tplc="F6E6798C">
      <w:start w:val="1"/>
      <w:numFmt w:val="decimal"/>
      <w:lvlText w:val="%4."/>
      <w:lvlJc w:val="left"/>
      <w:pPr>
        <w:ind w:left="2880" w:hanging="360"/>
      </w:pPr>
    </w:lvl>
    <w:lvl w:ilvl="4" w:tplc="6522234C">
      <w:start w:val="1"/>
      <w:numFmt w:val="lowerLetter"/>
      <w:lvlText w:val="%5."/>
      <w:lvlJc w:val="left"/>
      <w:pPr>
        <w:ind w:left="3600" w:hanging="360"/>
      </w:pPr>
    </w:lvl>
    <w:lvl w:ilvl="5" w:tplc="700A98DE">
      <w:start w:val="1"/>
      <w:numFmt w:val="lowerRoman"/>
      <w:lvlText w:val="%6."/>
      <w:lvlJc w:val="right"/>
      <w:pPr>
        <w:ind w:left="4320" w:hanging="180"/>
      </w:pPr>
    </w:lvl>
    <w:lvl w:ilvl="6" w:tplc="FD42835E">
      <w:start w:val="1"/>
      <w:numFmt w:val="decimal"/>
      <w:lvlText w:val="%7."/>
      <w:lvlJc w:val="left"/>
      <w:pPr>
        <w:ind w:left="5040" w:hanging="360"/>
      </w:pPr>
    </w:lvl>
    <w:lvl w:ilvl="7" w:tplc="4F62D13A">
      <w:start w:val="1"/>
      <w:numFmt w:val="lowerLetter"/>
      <w:lvlText w:val="%8."/>
      <w:lvlJc w:val="left"/>
      <w:pPr>
        <w:ind w:left="5760" w:hanging="360"/>
      </w:pPr>
    </w:lvl>
    <w:lvl w:ilvl="8" w:tplc="14A0847A">
      <w:start w:val="1"/>
      <w:numFmt w:val="lowerRoman"/>
      <w:lvlText w:val="%9."/>
      <w:lvlJc w:val="right"/>
      <w:pPr>
        <w:ind w:left="6480" w:hanging="180"/>
      </w:pPr>
    </w:lvl>
  </w:abstractNum>
  <w:num w:numId="1" w16cid:durableId="1214076483">
    <w:abstractNumId w:val="1"/>
  </w:num>
  <w:num w:numId="2" w16cid:durableId="1149903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BE"/>
    <w:rsid w:val="00163EF7"/>
    <w:rsid w:val="001A693C"/>
    <w:rsid w:val="0021619C"/>
    <w:rsid w:val="0028257F"/>
    <w:rsid w:val="003026BC"/>
    <w:rsid w:val="00341460"/>
    <w:rsid w:val="004104FA"/>
    <w:rsid w:val="0057550C"/>
    <w:rsid w:val="00633798"/>
    <w:rsid w:val="00657B7D"/>
    <w:rsid w:val="007F2A63"/>
    <w:rsid w:val="00850F82"/>
    <w:rsid w:val="00856DBE"/>
    <w:rsid w:val="009F1CFD"/>
    <w:rsid w:val="00A42365"/>
    <w:rsid w:val="00AB08B3"/>
    <w:rsid w:val="00AF200A"/>
    <w:rsid w:val="00BB43A3"/>
    <w:rsid w:val="00D237F4"/>
    <w:rsid w:val="00D3585D"/>
    <w:rsid w:val="00D47ECE"/>
    <w:rsid w:val="00E21A23"/>
    <w:rsid w:val="00E97549"/>
    <w:rsid w:val="00F64B9F"/>
    <w:rsid w:val="00FD66A2"/>
    <w:rsid w:val="028D180B"/>
    <w:rsid w:val="07AA174C"/>
    <w:rsid w:val="0C089ADA"/>
    <w:rsid w:val="0E132CC4"/>
    <w:rsid w:val="10E2923A"/>
    <w:rsid w:val="14892E53"/>
    <w:rsid w:val="191EE22D"/>
    <w:rsid w:val="206EA6D5"/>
    <w:rsid w:val="232D42CB"/>
    <w:rsid w:val="2AE4790B"/>
    <w:rsid w:val="2AED49CF"/>
    <w:rsid w:val="2BAFC517"/>
    <w:rsid w:val="2F307C44"/>
    <w:rsid w:val="340D8515"/>
    <w:rsid w:val="35314716"/>
    <w:rsid w:val="3737DE85"/>
    <w:rsid w:val="3C330A53"/>
    <w:rsid w:val="3CDB232B"/>
    <w:rsid w:val="3E26A693"/>
    <w:rsid w:val="3FB87A17"/>
    <w:rsid w:val="4D7E12D9"/>
    <w:rsid w:val="4D917890"/>
    <w:rsid w:val="6144A248"/>
    <w:rsid w:val="68366322"/>
    <w:rsid w:val="6971CCD8"/>
    <w:rsid w:val="6CFE2726"/>
    <w:rsid w:val="733ABB48"/>
    <w:rsid w:val="76A37C6B"/>
    <w:rsid w:val="79E16BFC"/>
    <w:rsid w:val="7B5D1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83C2"/>
  <w15:chartTrackingRefBased/>
  <w15:docId w15:val="{8F3931BA-E220-4BAE-AE82-135F89B4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D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D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D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D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D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D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D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D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D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D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D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D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D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D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D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D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D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DBE"/>
    <w:rPr>
      <w:rFonts w:eastAsiaTheme="majorEastAsia" w:cstheme="majorBidi"/>
      <w:color w:val="272727" w:themeColor="text1" w:themeTint="D8"/>
    </w:rPr>
  </w:style>
  <w:style w:type="paragraph" w:styleId="Title">
    <w:name w:val="Title"/>
    <w:basedOn w:val="Normal"/>
    <w:next w:val="Normal"/>
    <w:link w:val="TitleChar"/>
    <w:uiPriority w:val="10"/>
    <w:qFormat/>
    <w:rsid w:val="00856D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D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D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D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DBE"/>
    <w:pPr>
      <w:spacing w:before="160"/>
      <w:jc w:val="center"/>
    </w:pPr>
    <w:rPr>
      <w:i/>
      <w:iCs/>
      <w:color w:val="404040" w:themeColor="text1" w:themeTint="BF"/>
    </w:rPr>
  </w:style>
  <w:style w:type="character" w:customStyle="1" w:styleId="QuoteChar">
    <w:name w:val="Quote Char"/>
    <w:basedOn w:val="DefaultParagraphFont"/>
    <w:link w:val="Quote"/>
    <w:uiPriority w:val="29"/>
    <w:rsid w:val="00856DBE"/>
    <w:rPr>
      <w:i/>
      <w:iCs/>
      <w:color w:val="404040" w:themeColor="text1" w:themeTint="BF"/>
    </w:rPr>
  </w:style>
  <w:style w:type="paragraph" w:styleId="ListParagraph">
    <w:name w:val="List Paragraph"/>
    <w:basedOn w:val="Normal"/>
    <w:uiPriority w:val="34"/>
    <w:qFormat/>
    <w:rsid w:val="00856DBE"/>
    <w:pPr>
      <w:ind w:left="720"/>
      <w:contextualSpacing/>
    </w:pPr>
  </w:style>
  <w:style w:type="character" w:styleId="IntenseEmphasis">
    <w:name w:val="Intense Emphasis"/>
    <w:basedOn w:val="DefaultParagraphFont"/>
    <w:uiPriority w:val="21"/>
    <w:qFormat/>
    <w:rsid w:val="00856DBE"/>
    <w:rPr>
      <w:i/>
      <w:iCs/>
      <w:color w:val="0F4761" w:themeColor="accent1" w:themeShade="BF"/>
    </w:rPr>
  </w:style>
  <w:style w:type="paragraph" w:styleId="IntenseQuote">
    <w:name w:val="Intense Quote"/>
    <w:basedOn w:val="Normal"/>
    <w:next w:val="Normal"/>
    <w:link w:val="IntenseQuoteChar"/>
    <w:uiPriority w:val="30"/>
    <w:qFormat/>
    <w:rsid w:val="00856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DBE"/>
    <w:rPr>
      <w:i/>
      <w:iCs/>
      <w:color w:val="0F4761" w:themeColor="accent1" w:themeShade="BF"/>
    </w:rPr>
  </w:style>
  <w:style w:type="character" w:styleId="IntenseReference">
    <w:name w:val="Intense Reference"/>
    <w:basedOn w:val="DefaultParagraphFont"/>
    <w:uiPriority w:val="32"/>
    <w:qFormat/>
    <w:rsid w:val="00856DBE"/>
    <w:rPr>
      <w:b/>
      <w:bCs/>
      <w:smallCaps/>
      <w:color w:val="0F4761" w:themeColor="accent1" w:themeShade="BF"/>
      <w:spacing w:val="5"/>
    </w:rPr>
  </w:style>
  <w:style w:type="character" w:styleId="Hyperlink">
    <w:name w:val="Hyperlink"/>
    <w:basedOn w:val="DefaultParagraphFont"/>
    <w:uiPriority w:val="99"/>
    <w:unhideWhenUsed/>
    <w:rsid w:val="001A693C"/>
    <w:rPr>
      <w:color w:val="467886" w:themeColor="hyperlink"/>
      <w:u w:val="single"/>
    </w:rPr>
  </w:style>
  <w:style w:type="character" w:styleId="UnresolvedMention">
    <w:name w:val="Unresolved Mention"/>
    <w:basedOn w:val="DefaultParagraphFont"/>
    <w:uiPriority w:val="99"/>
    <w:semiHidden/>
    <w:unhideWhenUsed/>
    <w:rsid w:val="001A6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ndrews.ac.uk/assets/university/about/documents/equality-diversity-and-inclusion/athena-swan-silver-applic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ndrews.ac.uk/about/governance/university-strategy/supporting-documents/people-strategy-2023-2027/" TargetMode="External"/><Relationship Id="rId5" Type="http://schemas.openxmlformats.org/officeDocument/2006/relationships/hyperlink" Target="https://www.st-andrews.ac.uk/media/human-resources/equalitydiversity/reports/Mainstreaming%20and%20Equality%20Outcomes%20Report%202021%20-%202024-1.docx" TargetMode="Externa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Nhlapo</dc:creator>
  <cp:keywords/>
  <dc:description/>
  <cp:lastModifiedBy>Karen McGregor</cp:lastModifiedBy>
  <cp:revision>20</cp:revision>
  <dcterms:created xsi:type="dcterms:W3CDTF">2025-04-29T11:20:00Z</dcterms:created>
  <dcterms:modified xsi:type="dcterms:W3CDTF">2025-05-07T13:26:00Z</dcterms:modified>
</cp:coreProperties>
</file>